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D48B" w14:textId="05A4CEBA" w:rsidR="00C255B3" w:rsidRDefault="00E7230E" w:rsidP="000B7A03">
      <w:pPr>
        <w:rPr>
          <w:b/>
          <w:i/>
          <w:snapToGrid w:val="0"/>
          <w:lang w:val="en-US"/>
        </w:rPr>
      </w:pPr>
      <w:r>
        <w:rPr>
          <w:b/>
          <w:i/>
          <w:noProof/>
          <w:lang w:val="en-US"/>
        </w:rPr>
        <w:drawing>
          <wp:anchor distT="0" distB="0" distL="114300" distR="114300" simplePos="0" relativeHeight="251658240" behindDoc="1" locked="0" layoutInCell="1" allowOverlap="1" wp14:anchorId="0841713D" wp14:editId="0D918342">
            <wp:simplePos x="0" y="0"/>
            <wp:positionH relativeFrom="margin">
              <wp:posOffset>-584200</wp:posOffset>
            </wp:positionH>
            <wp:positionV relativeFrom="margin">
              <wp:posOffset>-631190</wp:posOffset>
            </wp:positionV>
            <wp:extent cx="7584440" cy="2247900"/>
            <wp:effectExtent l="0" t="0" r="0" b="0"/>
            <wp:wrapNone/>
            <wp:docPr id="1" name="Picture 1"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ctangl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4440" cy="2247900"/>
                    </a:xfrm>
                    <a:prstGeom prst="rect">
                      <a:avLst/>
                    </a:prstGeom>
                  </pic:spPr>
                </pic:pic>
              </a:graphicData>
            </a:graphic>
            <wp14:sizeRelH relativeFrom="page">
              <wp14:pctWidth>0</wp14:pctWidth>
            </wp14:sizeRelH>
            <wp14:sizeRelV relativeFrom="page">
              <wp14:pctHeight>0</wp14:pctHeight>
            </wp14:sizeRelV>
          </wp:anchor>
        </w:drawing>
      </w:r>
      <w:r w:rsidR="00A1445E">
        <w:rPr>
          <w:noProof/>
        </w:rPr>
        <mc:AlternateContent>
          <mc:Choice Requires="wps">
            <w:drawing>
              <wp:anchor distT="0" distB="0" distL="114300" distR="114300" simplePos="0" relativeHeight="251663360" behindDoc="0" locked="0" layoutInCell="1" allowOverlap="1" wp14:anchorId="4DE985BD" wp14:editId="5D272FC7">
                <wp:simplePos x="0" y="0"/>
                <wp:positionH relativeFrom="column">
                  <wp:posOffset>2110598</wp:posOffset>
                </wp:positionH>
                <wp:positionV relativeFrom="page">
                  <wp:posOffset>266605</wp:posOffset>
                </wp:positionV>
                <wp:extent cx="4474210" cy="69278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74210" cy="692785"/>
                        </a:xfrm>
                        <a:prstGeom prst="rect">
                          <a:avLst/>
                        </a:prstGeom>
                        <a:noFill/>
                        <a:ln w="6350">
                          <a:noFill/>
                        </a:ln>
                      </wps:spPr>
                      <wps:txb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985BD" id="_x0000_t202" coordsize="21600,21600" o:spt="202" path="m,l,21600r21600,l21600,xe">
                <v:stroke joinstyle="miter"/>
                <v:path gradientshapeok="t" o:connecttype="rect"/>
              </v:shapetype>
              <v:shape id="Text Box 16" o:spid="_x0000_s1026" type="#_x0000_t202" style="position:absolute;margin-left:166.2pt;margin-top:21pt;width:352.3pt;height:5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" filled="f" stroked="f" strokeweight=".5pt">
                <v:textbox>
                  <w:txbxContent>
                    <w:p w14:paraId="12BC7509" w14:textId="77777777" w:rsidR="00A1445E" w:rsidRDefault="00A1445E" w:rsidP="00A1445E">
                      <w:pPr>
                        <w:jc w:val="right"/>
                        <w:rPr>
                          <w:rFonts w:ascii="Arial" w:hAnsi="Arial" w:cs="Arial"/>
                          <w:b/>
                          <w:iCs/>
                          <w:color w:val="FFFFFF" w:themeColor="background1"/>
                          <w:sz w:val="15"/>
                          <w:szCs w:val="15"/>
                        </w:rPr>
                      </w:pPr>
                    </w:p>
                    <w:p w14:paraId="62E297C9" w14:textId="77777777" w:rsidR="00A1445E" w:rsidRPr="00E7230E" w:rsidRDefault="00A1445E" w:rsidP="00A1445E">
                      <w:pPr>
                        <w:jc w:val="right"/>
                        <w:rPr>
                          <w:rFonts w:ascii="Arial" w:hAnsi="Arial" w:cs="Arial"/>
                          <w:bCs/>
                          <w:iCs/>
                          <w:noProof/>
                          <w:color w:val="FFFFFF" w:themeColor="background1"/>
                          <w:lang w:val="en-US"/>
                        </w:rPr>
                      </w:pPr>
                      <w:r w:rsidRPr="00E7230E">
                        <w:rPr>
                          <w:rFonts w:ascii="Arial" w:hAnsi="Arial" w:cs="Arial"/>
                          <w:bCs/>
                          <w:iCs/>
                          <w:noProof/>
                          <w:color w:val="FFFFFF" w:themeColor="background1"/>
                          <w:lang w:val="en-US"/>
                        </w:rPr>
                        <w:t>Childrens Social Care and Lifelong Learning</w:t>
                      </w:r>
                    </w:p>
                    <w:p w14:paraId="29E5D8BB" w14:textId="77777777" w:rsidR="00A1445E" w:rsidRPr="00E7230E" w:rsidRDefault="00A1445E" w:rsidP="00A1445E">
                      <w:pPr>
                        <w:jc w:val="right"/>
                        <w:rPr>
                          <w:rFonts w:ascii="Arial" w:hAnsi="Arial" w:cs="Arial"/>
                          <w:b/>
                          <w:iCs/>
                          <w:color w:val="FFFFFF" w:themeColor="background1"/>
                        </w:rPr>
                      </w:pPr>
                      <w:r w:rsidRPr="00E7230E">
                        <w:rPr>
                          <w:rFonts w:ascii="Arial" w:hAnsi="Arial" w:cs="Arial"/>
                          <w:bCs/>
                          <w:iCs/>
                          <w:noProof/>
                          <w:color w:val="FFFFFF" w:themeColor="background1"/>
                          <w:lang w:val="en-US"/>
                        </w:rPr>
                        <w:t>Education, Schools and Inclusion, SEND Team</w:t>
                      </w:r>
                    </w:p>
                  </w:txbxContent>
                </v:textbox>
                <w10:wrap anchory="page"/>
              </v:shape>
            </w:pict>
          </mc:Fallback>
        </mc:AlternateContent>
      </w:r>
      <w:r w:rsidR="002444EC">
        <w:rPr>
          <w:b/>
          <w:i/>
          <w:snapToGrid w:val="0"/>
          <w:lang w:val="en-US"/>
        </w:rPr>
        <w:tab/>
      </w:r>
    </w:p>
    <w:p w14:paraId="06F4612C" w14:textId="1E9B7B08" w:rsidR="00C255B3" w:rsidRDefault="00FD12B9" w:rsidP="000B7A03">
      <w:pPr>
        <w:rPr>
          <w:b/>
          <w:i/>
          <w:snapToGrid w:val="0"/>
          <w:lang w:val="en-US"/>
        </w:rPr>
      </w:pPr>
      <w:r>
        <w:rPr>
          <w:b/>
          <w:i/>
          <w:noProof/>
          <w:lang w:val="en-US"/>
        </w:rPr>
        <mc:AlternateContent>
          <mc:Choice Requires="wps">
            <w:drawing>
              <wp:anchor distT="0" distB="0" distL="114300" distR="114300" simplePos="0" relativeHeight="251661312" behindDoc="0" locked="0" layoutInCell="1" allowOverlap="1" wp14:anchorId="57B120AC" wp14:editId="390A8FCD">
                <wp:simplePos x="0" y="0"/>
                <wp:positionH relativeFrom="column">
                  <wp:posOffset>-285750</wp:posOffset>
                </wp:positionH>
                <wp:positionV relativeFrom="paragraph">
                  <wp:posOffset>162560</wp:posOffset>
                </wp:positionV>
                <wp:extent cx="6489700" cy="12128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489700" cy="1212850"/>
                        </a:xfrm>
                        <a:prstGeom prst="rect">
                          <a:avLst/>
                        </a:prstGeom>
                        <a:noFill/>
                        <a:ln w="6350">
                          <a:noFill/>
                        </a:ln>
                      </wps:spPr>
                      <wps:txbx>
                        <w:txbxContent>
                          <w:p w14:paraId="12EFF918" w14:textId="01EC5E27" w:rsidR="00A36B90" w:rsidRPr="00FD12B9" w:rsidRDefault="00FD12B9" w:rsidP="007A05F9">
                            <w:pPr>
                              <w:spacing w:line="680" w:lineRule="exact"/>
                              <w:rPr>
                                <w:rFonts w:asciiTheme="minorHAnsi" w:hAnsiTheme="minorHAnsi" w:cstheme="minorHAnsi"/>
                                <w:b/>
                                <w:bCs/>
                                <w:color w:val="FFFFFF" w:themeColor="background1"/>
                                <w:sz w:val="44"/>
                                <w:szCs w:val="44"/>
                              </w:rPr>
                            </w:pPr>
                            <w:r w:rsidRPr="00FD12B9">
                              <w:rPr>
                                <w:rFonts w:asciiTheme="minorHAnsi" w:hAnsiTheme="minorHAnsi" w:cstheme="minorHAnsi"/>
                                <w:b/>
                                <w:bCs/>
                                <w:color w:val="FFFFFF" w:themeColor="background1"/>
                                <w:sz w:val="44"/>
                                <w:szCs w:val="44"/>
                              </w:rPr>
                              <w:t>The Three Houses</w:t>
                            </w:r>
                          </w:p>
                          <w:p w14:paraId="3A6875EF" w14:textId="3CFA5232" w:rsidR="00A1445E" w:rsidRDefault="00A1445E" w:rsidP="00A1445E">
                            <w:pPr>
                              <w:rPr>
                                <w:rFonts w:ascii="Arial" w:hAnsi="Arial" w:cs="Arial"/>
                                <w:b/>
                                <w:color w:val="FFFFFF" w:themeColor="background1"/>
                              </w:rPr>
                            </w:pP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120AC" id="Text Box 3" o:spid="_x0000_s1027" type="#_x0000_t202" style="position:absolute;margin-left:-22.5pt;margin-top:12.8pt;width:511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" filled="f" stroked="f" strokeweight=".5pt">
                <v:textbox>
                  <w:txbxContent>
                    <w:p w14:paraId="12EFF918" w14:textId="01EC5E27" w:rsidR="00A36B90" w:rsidRPr="00FD12B9" w:rsidRDefault="00FD12B9" w:rsidP="007A05F9">
                      <w:pPr>
                        <w:spacing w:line="680" w:lineRule="exact"/>
                        <w:rPr>
                          <w:rFonts w:asciiTheme="minorHAnsi" w:hAnsiTheme="minorHAnsi" w:cstheme="minorHAnsi"/>
                          <w:b/>
                          <w:bCs/>
                          <w:color w:val="FFFFFF" w:themeColor="background1"/>
                          <w:sz w:val="44"/>
                          <w:szCs w:val="44"/>
                        </w:rPr>
                      </w:pPr>
                      <w:r w:rsidRPr="00FD12B9">
                        <w:rPr>
                          <w:rFonts w:asciiTheme="minorHAnsi" w:hAnsiTheme="minorHAnsi" w:cstheme="minorHAnsi"/>
                          <w:b/>
                          <w:bCs/>
                          <w:color w:val="FFFFFF" w:themeColor="background1"/>
                          <w:sz w:val="44"/>
                          <w:szCs w:val="44"/>
                        </w:rPr>
                        <w:t>The Three Houses</w:t>
                      </w:r>
                    </w:p>
                    <w:p w14:paraId="3A6875EF" w14:textId="3CFA5232" w:rsidR="00A1445E" w:rsidRDefault="00A1445E" w:rsidP="00A1445E">
                      <w:pPr>
                        <w:rPr>
                          <w:rFonts w:ascii="Arial" w:hAnsi="Arial" w:cs="Arial"/>
                          <w:b/>
                          <w:color w:val="FFFFFF" w:themeColor="background1"/>
                        </w:rPr>
                      </w:pPr>
                    </w:p>
                    <w:p w14:paraId="64EE8881" w14:textId="77777777" w:rsidR="00A1445E" w:rsidRPr="007A05F9" w:rsidRDefault="00A1445E" w:rsidP="007A05F9">
                      <w:pPr>
                        <w:spacing w:line="680" w:lineRule="exact"/>
                        <w:rPr>
                          <w:rFonts w:asciiTheme="minorHAnsi" w:hAnsiTheme="minorHAnsi" w:cstheme="minorHAnsi"/>
                          <w:b/>
                          <w:bCs/>
                          <w:color w:val="FFFFFF" w:themeColor="background1"/>
                          <w:sz w:val="72"/>
                          <w:szCs w:val="72"/>
                        </w:rPr>
                      </w:pPr>
                    </w:p>
                  </w:txbxContent>
                </v:textbox>
              </v:shape>
            </w:pict>
          </mc:Fallback>
        </mc:AlternateContent>
      </w:r>
    </w:p>
    <w:p w14:paraId="0F4FA213" w14:textId="6D29B081" w:rsidR="00C255B3" w:rsidRDefault="00C255B3" w:rsidP="000B7A03">
      <w:pPr>
        <w:rPr>
          <w:b/>
          <w:i/>
          <w:snapToGrid w:val="0"/>
          <w:lang w:val="en-US"/>
        </w:rPr>
      </w:pPr>
    </w:p>
    <w:p w14:paraId="7035C00A" w14:textId="6E2D1062" w:rsidR="00C255B3" w:rsidRDefault="00C255B3" w:rsidP="000B7A03">
      <w:pPr>
        <w:rPr>
          <w:b/>
          <w:i/>
          <w:snapToGrid w:val="0"/>
          <w:lang w:val="en-US"/>
        </w:rPr>
      </w:pPr>
    </w:p>
    <w:p w14:paraId="1F83C363" w14:textId="093ADF49" w:rsidR="00C255B3" w:rsidRDefault="00C255B3" w:rsidP="000B7A03">
      <w:pPr>
        <w:rPr>
          <w:b/>
          <w:i/>
          <w:snapToGrid w:val="0"/>
          <w:lang w:val="en-US"/>
        </w:rPr>
      </w:pPr>
    </w:p>
    <w:p w14:paraId="1046998A" w14:textId="69458383" w:rsidR="00C255B3" w:rsidRDefault="00C255B3" w:rsidP="000B7A03">
      <w:pPr>
        <w:rPr>
          <w:b/>
          <w:i/>
          <w:snapToGrid w:val="0"/>
          <w:lang w:val="en-US"/>
        </w:rPr>
      </w:pPr>
    </w:p>
    <w:p w14:paraId="7A94533E" w14:textId="7D15357E" w:rsidR="00C255B3" w:rsidRDefault="00C255B3" w:rsidP="000B7A03">
      <w:pPr>
        <w:rPr>
          <w:b/>
          <w:i/>
          <w:snapToGrid w:val="0"/>
          <w:lang w:val="en-US"/>
        </w:rPr>
      </w:pPr>
    </w:p>
    <w:p w14:paraId="6CF14A36" w14:textId="573314A0" w:rsidR="00C255B3" w:rsidRDefault="00C255B3" w:rsidP="000B7A03">
      <w:pPr>
        <w:rPr>
          <w:b/>
          <w:i/>
          <w:snapToGrid w:val="0"/>
          <w:lang w:val="en-US"/>
        </w:rPr>
      </w:pPr>
    </w:p>
    <w:p w14:paraId="76A25B9E" w14:textId="44667D21" w:rsidR="00C255B3" w:rsidRDefault="00C255B3" w:rsidP="000B7A03">
      <w:pPr>
        <w:rPr>
          <w:b/>
          <w:i/>
          <w:snapToGrid w:val="0"/>
          <w:lang w:val="en-US"/>
        </w:rPr>
      </w:pPr>
    </w:p>
    <w:p w14:paraId="4DA855E7" w14:textId="5B793383" w:rsidR="00C255B3" w:rsidRDefault="00C255B3" w:rsidP="000B7A03">
      <w:pPr>
        <w:rPr>
          <w:b/>
          <w:i/>
          <w:snapToGrid w:val="0"/>
          <w:lang w:val="en-US"/>
        </w:rPr>
      </w:pPr>
    </w:p>
    <w:p w14:paraId="07416EF9" w14:textId="77777777" w:rsidR="00103D63" w:rsidRPr="005158A9" w:rsidRDefault="00103D63" w:rsidP="00103D63">
      <w:pPr>
        <w:rPr>
          <w:rFonts w:asciiTheme="minorHAnsi" w:hAnsiTheme="minorHAnsi" w:cstheme="minorHAnsi"/>
        </w:rPr>
      </w:pPr>
    </w:p>
    <w:p w14:paraId="52751F35" w14:textId="77777777" w:rsidR="0041092C" w:rsidRDefault="0041092C" w:rsidP="00FD12B9">
      <w:pPr>
        <w:spacing w:after="80"/>
        <w:rPr>
          <w:rFonts w:asciiTheme="minorHAnsi" w:hAnsiTheme="minorHAnsi" w:cstheme="minorHAnsi"/>
          <w:sz w:val="28"/>
          <w:szCs w:val="28"/>
        </w:rPr>
      </w:pPr>
    </w:p>
    <w:p w14:paraId="6271D88F" w14:textId="71151FE2" w:rsidR="00FD12B9" w:rsidRPr="00FD12B9" w:rsidRDefault="00FD12B9" w:rsidP="00FD12B9">
      <w:pPr>
        <w:spacing w:after="80"/>
        <w:rPr>
          <w:rFonts w:asciiTheme="minorHAnsi" w:hAnsiTheme="minorHAnsi" w:cstheme="minorHAnsi"/>
          <w:sz w:val="28"/>
          <w:szCs w:val="28"/>
        </w:rPr>
      </w:pPr>
      <w:r w:rsidRPr="00FD12B9">
        <w:rPr>
          <w:rFonts w:asciiTheme="minorHAnsi" w:hAnsiTheme="minorHAnsi" w:cstheme="minorHAnsi"/>
          <w:sz w:val="28"/>
          <w:szCs w:val="28"/>
        </w:rPr>
        <w:t>The Three Houses template is a valuable tool that professionals can use to engage children and young people in meaningful conversations about their thoughts, feelings, and aspirations. This creative and interactive tool is designed to explore three important aspects of a person’s life, represented by three different houses:</w:t>
      </w:r>
    </w:p>
    <w:p w14:paraId="448DC183" w14:textId="77777777" w:rsidR="00FD12B9" w:rsidRPr="00FD12B9" w:rsidRDefault="00FD12B9" w:rsidP="00FD12B9">
      <w:pPr>
        <w:spacing w:after="80"/>
        <w:rPr>
          <w:rFonts w:asciiTheme="minorHAnsi" w:hAnsiTheme="minorHAnsi" w:cstheme="minorHAnsi"/>
          <w:sz w:val="28"/>
          <w:szCs w:val="28"/>
        </w:rPr>
      </w:pPr>
    </w:p>
    <w:p w14:paraId="0D459715" w14:textId="1F68FDE8" w:rsidR="00FD12B9" w:rsidRPr="00FD12B9" w:rsidRDefault="00FD12B9" w:rsidP="00FD12B9">
      <w:pPr>
        <w:pStyle w:val="ListParagraph"/>
        <w:numPr>
          <w:ilvl w:val="0"/>
          <w:numId w:val="19"/>
        </w:numPr>
        <w:spacing w:after="80"/>
        <w:rPr>
          <w:rFonts w:asciiTheme="minorHAnsi" w:hAnsiTheme="minorHAnsi" w:cstheme="minorHAnsi"/>
          <w:sz w:val="28"/>
          <w:szCs w:val="28"/>
        </w:rPr>
      </w:pPr>
      <w:r w:rsidRPr="00FD12B9">
        <w:rPr>
          <w:rFonts w:asciiTheme="minorHAnsi" w:hAnsiTheme="minorHAnsi" w:cstheme="minorHAnsi"/>
          <w:sz w:val="28"/>
          <w:szCs w:val="28"/>
        </w:rPr>
        <w:t>House of Worries: This is where children and young people can list their concerns and worries. It provides a safe space to identify and discuss challenges they are facing.</w:t>
      </w:r>
    </w:p>
    <w:p w14:paraId="41C1C7F6" w14:textId="77777777" w:rsidR="00FD12B9" w:rsidRPr="00FD12B9" w:rsidRDefault="00FD12B9" w:rsidP="00FD12B9">
      <w:pPr>
        <w:spacing w:after="80"/>
        <w:rPr>
          <w:rFonts w:asciiTheme="minorHAnsi" w:hAnsiTheme="minorHAnsi" w:cstheme="minorHAnsi"/>
          <w:sz w:val="28"/>
          <w:szCs w:val="28"/>
        </w:rPr>
      </w:pPr>
    </w:p>
    <w:p w14:paraId="4220FF36" w14:textId="0B09AA63" w:rsidR="00FD12B9" w:rsidRPr="00FD12B9" w:rsidRDefault="00FD12B9" w:rsidP="00FD12B9">
      <w:pPr>
        <w:pStyle w:val="ListParagraph"/>
        <w:numPr>
          <w:ilvl w:val="0"/>
          <w:numId w:val="19"/>
        </w:numPr>
        <w:spacing w:after="80"/>
        <w:rPr>
          <w:rFonts w:asciiTheme="minorHAnsi" w:hAnsiTheme="minorHAnsi" w:cstheme="minorHAnsi"/>
          <w:sz w:val="28"/>
          <w:szCs w:val="28"/>
        </w:rPr>
      </w:pPr>
      <w:r w:rsidRPr="00FD12B9">
        <w:rPr>
          <w:rFonts w:asciiTheme="minorHAnsi" w:hAnsiTheme="minorHAnsi" w:cstheme="minorHAnsi"/>
          <w:sz w:val="28"/>
          <w:szCs w:val="28"/>
        </w:rPr>
        <w:t>House of Good Things: In this house, people can share the positive aspects of their lives. It encourages them to focus on their strengths, achievements, and things that make them happy.</w:t>
      </w:r>
    </w:p>
    <w:p w14:paraId="06EB821A" w14:textId="77777777" w:rsidR="00FD12B9" w:rsidRPr="00FD12B9" w:rsidRDefault="00FD12B9" w:rsidP="00FD12B9">
      <w:pPr>
        <w:spacing w:after="80"/>
        <w:rPr>
          <w:rFonts w:asciiTheme="minorHAnsi" w:hAnsiTheme="minorHAnsi" w:cstheme="minorHAnsi"/>
          <w:sz w:val="28"/>
          <w:szCs w:val="28"/>
        </w:rPr>
      </w:pPr>
    </w:p>
    <w:p w14:paraId="13EADDDD" w14:textId="25BB50B7" w:rsidR="00FD12B9" w:rsidRPr="00FD12B9" w:rsidRDefault="00FD12B9" w:rsidP="00FD12B9">
      <w:pPr>
        <w:pStyle w:val="ListParagraph"/>
        <w:numPr>
          <w:ilvl w:val="0"/>
          <w:numId w:val="19"/>
        </w:numPr>
        <w:spacing w:after="80"/>
        <w:rPr>
          <w:rFonts w:asciiTheme="minorHAnsi" w:hAnsiTheme="minorHAnsi" w:cstheme="minorHAnsi"/>
          <w:sz w:val="28"/>
          <w:szCs w:val="28"/>
        </w:rPr>
      </w:pPr>
      <w:r w:rsidRPr="00FD12B9">
        <w:rPr>
          <w:rFonts w:asciiTheme="minorHAnsi" w:hAnsiTheme="minorHAnsi" w:cstheme="minorHAnsi"/>
          <w:sz w:val="28"/>
          <w:szCs w:val="28"/>
        </w:rPr>
        <w:t xml:space="preserve">House of Hopes and Dreams: Here, children </w:t>
      </w:r>
      <w:r>
        <w:rPr>
          <w:rFonts w:asciiTheme="minorHAnsi" w:hAnsiTheme="minorHAnsi" w:cstheme="minorHAnsi"/>
          <w:sz w:val="28"/>
          <w:szCs w:val="28"/>
        </w:rPr>
        <w:t xml:space="preserve">and young people </w:t>
      </w:r>
      <w:r w:rsidRPr="00FD12B9">
        <w:rPr>
          <w:rFonts w:asciiTheme="minorHAnsi" w:hAnsiTheme="minorHAnsi" w:cstheme="minorHAnsi"/>
          <w:sz w:val="28"/>
          <w:szCs w:val="28"/>
        </w:rPr>
        <w:t>can express their aspirations and goals for the future. It helps in setting targets and working towards a better outcome.</w:t>
      </w:r>
    </w:p>
    <w:p w14:paraId="344E2687" w14:textId="77777777" w:rsidR="00FD12B9" w:rsidRPr="00FD12B9" w:rsidRDefault="00FD12B9" w:rsidP="00FD12B9">
      <w:pPr>
        <w:spacing w:after="80"/>
        <w:rPr>
          <w:rFonts w:asciiTheme="minorHAnsi" w:hAnsiTheme="minorHAnsi" w:cstheme="minorHAnsi"/>
          <w:sz w:val="28"/>
          <w:szCs w:val="28"/>
        </w:rPr>
      </w:pPr>
    </w:p>
    <w:p w14:paraId="790EBBD5" w14:textId="5CE2460C" w:rsidR="00FD12B9" w:rsidRDefault="00FD12B9" w:rsidP="00FD12B9">
      <w:pPr>
        <w:spacing w:after="80"/>
        <w:rPr>
          <w:rFonts w:asciiTheme="minorHAnsi" w:hAnsiTheme="minorHAnsi" w:cstheme="minorHAnsi"/>
          <w:sz w:val="28"/>
          <w:szCs w:val="28"/>
        </w:rPr>
      </w:pPr>
      <w:r w:rsidRPr="00FD12B9">
        <w:rPr>
          <w:rFonts w:asciiTheme="minorHAnsi" w:hAnsiTheme="minorHAnsi" w:cstheme="minorHAnsi"/>
          <w:sz w:val="28"/>
          <w:szCs w:val="28"/>
        </w:rPr>
        <w:t xml:space="preserve">To use the Three Houses template, </w:t>
      </w:r>
      <w:r>
        <w:rPr>
          <w:rFonts w:asciiTheme="minorHAnsi" w:hAnsiTheme="minorHAnsi" w:cstheme="minorHAnsi"/>
          <w:sz w:val="28"/>
          <w:szCs w:val="28"/>
        </w:rPr>
        <w:t xml:space="preserve">sit </w:t>
      </w:r>
      <w:r w:rsidRPr="00FD12B9">
        <w:rPr>
          <w:rFonts w:asciiTheme="minorHAnsi" w:hAnsiTheme="minorHAnsi" w:cstheme="minorHAnsi"/>
          <w:sz w:val="28"/>
          <w:szCs w:val="28"/>
        </w:rPr>
        <w:t xml:space="preserve">with the </w:t>
      </w:r>
      <w:r>
        <w:rPr>
          <w:rFonts w:asciiTheme="minorHAnsi" w:hAnsiTheme="minorHAnsi" w:cstheme="minorHAnsi"/>
          <w:sz w:val="28"/>
          <w:szCs w:val="28"/>
        </w:rPr>
        <w:t xml:space="preserve">child or young person </w:t>
      </w:r>
      <w:r w:rsidRPr="00FD12B9">
        <w:rPr>
          <w:rFonts w:asciiTheme="minorHAnsi" w:hAnsiTheme="minorHAnsi" w:cstheme="minorHAnsi"/>
          <w:sz w:val="28"/>
          <w:szCs w:val="28"/>
        </w:rPr>
        <w:t>and facilitate the process by asking guiding questions or providing prompts. The</w:t>
      </w:r>
      <w:r>
        <w:rPr>
          <w:rFonts w:asciiTheme="minorHAnsi" w:hAnsiTheme="minorHAnsi" w:cstheme="minorHAnsi"/>
          <w:sz w:val="28"/>
          <w:szCs w:val="28"/>
        </w:rPr>
        <w:t xml:space="preserve">y </w:t>
      </w:r>
      <w:r w:rsidRPr="00FD12B9">
        <w:rPr>
          <w:rFonts w:asciiTheme="minorHAnsi" w:hAnsiTheme="minorHAnsi" w:cstheme="minorHAnsi"/>
          <w:sz w:val="28"/>
          <w:szCs w:val="28"/>
        </w:rPr>
        <w:t xml:space="preserve">can either draw or write their responses in each house, making it a creative and personalised activity. </w:t>
      </w:r>
    </w:p>
    <w:p w14:paraId="69207DFC" w14:textId="77777777" w:rsidR="000A1FD7" w:rsidRDefault="000A1FD7" w:rsidP="00FD12B9">
      <w:pPr>
        <w:spacing w:after="80"/>
        <w:rPr>
          <w:rFonts w:asciiTheme="minorHAnsi" w:hAnsiTheme="minorHAnsi" w:cstheme="minorHAnsi"/>
          <w:sz w:val="28"/>
          <w:szCs w:val="28"/>
        </w:rPr>
      </w:pPr>
    </w:p>
    <w:p w14:paraId="02C1943C" w14:textId="1F025D81" w:rsidR="000A1FD7" w:rsidRDefault="000A1FD7" w:rsidP="00FD12B9">
      <w:pPr>
        <w:spacing w:after="80"/>
        <w:rPr>
          <w:rFonts w:asciiTheme="minorHAnsi" w:hAnsiTheme="minorHAnsi" w:cstheme="minorHAnsi"/>
          <w:b/>
          <w:bCs/>
          <w:sz w:val="28"/>
          <w:szCs w:val="28"/>
        </w:rPr>
      </w:pPr>
      <w:r w:rsidRPr="000A1FD7">
        <w:rPr>
          <w:rFonts w:asciiTheme="minorHAnsi" w:hAnsiTheme="minorHAnsi" w:cstheme="minorHAnsi"/>
          <w:b/>
          <w:bCs/>
          <w:sz w:val="28"/>
          <w:szCs w:val="28"/>
        </w:rPr>
        <w:t>Click here to view/download:</w:t>
      </w:r>
    </w:p>
    <w:p w14:paraId="28D99293" w14:textId="304D588E" w:rsidR="000A1FD7" w:rsidRDefault="003D5A81" w:rsidP="0041092C">
      <w:pPr>
        <w:spacing w:after="80"/>
        <w:rPr>
          <w:rFonts w:asciiTheme="minorHAnsi" w:hAnsiTheme="minorHAnsi" w:cstheme="minorHAnsi"/>
          <w:b/>
          <w:bCs/>
          <w:sz w:val="28"/>
          <w:szCs w:val="28"/>
        </w:rPr>
      </w:pPr>
      <w:hyperlink r:id="rId8" w:history="1">
        <w:r w:rsidR="0041092C" w:rsidRPr="00ED75FF">
          <w:rPr>
            <w:rStyle w:val="Hyperlink"/>
            <w:rFonts w:asciiTheme="minorHAnsi" w:hAnsiTheme="minorHAnsi" w:cstheme="minorHAnsi"/>
            <w:b/>
            <w:bCs/>
            <w:sz w:val="28"/>
            <w:szCs w:val="28"/>
          </w:rPr>
          <w:t>https://www.mefirst.org.uk/wp-content/uploads/2019/04/Me-first-three-houses.pdf</w:t>
        </w:r>
      </w:hyperlink>
    </w:p>
    <w:p w14:paraId="3E444145" w14:textId="77777777" w:rsidR="0041092C" w:rsidRDefault="0041092C" w:rsidP="0041092C">
      <w:pPr>
        <w:spacing w:after="80"/>
        <w:rPr>
          <w:rFonts w:asciiTheme="minorHAnsi" w:hAnsiTheme="minorHAnsi" w:cstheme="minorHAnsi"/>
          <w:b/>
          <w:bCs/>
          <w:sz w:val="28"/>
          <w:szCs w:val="28"/>
        </w:rPr>
      </w:pPr>
    </w:p>
    <w:p w14:paraId="2708B4B8" w14:textId="47D430F2" w:rsidR="0041092C" w:rsidRDefault="0041092C" w:rsidP="0041092C">
      <w:pPr>
        <w:spacing w:after="80"/>
        <w:rPr>
          <w:rFonts w:asciiTheme="minorHAnsi" w:hAnsiTheme="minorHAnsi" w:cstheme="minorHAnsi"/>
          <w:b/>
          <w:bCs/>
          <w:sz w:val="28"/>
          <w:szCs w:val="28"/>
        </w:rPr>
      </w:pPr>
      <w:r>
        <w:rPr>
          <w:rFonts w:asciiTheme="minorHAnsi" w:hAnsiTheme="minorHAnsi" w:cstheme="minorHAnsi"/>
          <w:b/>
          <w:bCs/>
          <w:sz w:val="28"/>
          <w:szCs w:val="28"/>
        </w:rPr>
        <w:t>Click here for more information about the Three Houses Model:</w:t>
      </w:r>
    </w:p>
    <w:p w14:paraId="040FE5F9" w14:textId="1D92A142" w:rsidR="0041092C" w:rsidRDefault="003D5A81" w:rsidP="0041092C">
      <w:pPr>
        <w:spacing w:after="80"/>
        <w:rPr>
          <w:rStyle w:val="Hyperlink"/>
          <w:rFonts w:asciiTheme="minorHAnsi" w:hAnsiTheme="minorHAnsi" w:cstheme="minorHAnsi"/>
          <w:b/>
          <w:bCs/>
          <w:sz w:val="28"/>
          <w:szCs w:val="28"/>
        </w:rPr>
      </w:pPr>
      <w:hyperlink r:id="rId9" w:history="1">
        <w:r w:rsidR="0041092C" w:rsidRPr="0041092C">
          <w:rPr>
            <w:rStyle w:val="Hyperlink"/>
            <w:rFonts w:asciiTheme="minorHAnsi" w:hAnsiTheme="minorHAnsi" w:cstheme="minorHAnsi"/>
            <w:b/>
            <w:bCs/>
            <w:sz w:val="28"/>
            <w:szCs w:val="28"/>
          </w:rPr>
          <w:t>https://www.partneringforsafety.com/uploads/2/2/3/9/22399958/three_houses_booklet_updated.pdf</w:t>
        </w:r>
      </w:hyperlink>
    </w:p>
    <w:p w14:paraId="73706C60" w14:textId="77777777" w:rsidR="003D5A81" w:rsidRDefault="003D5A81" w:rsidP="0041092C">
      <w:pPr>
        <w:spacing w:after="80"/>
        <w:rPr>
          <w:rStyle w:val="Hyperlink"/>
          <w:rFonts w:asciiTheme="minorHAnsi" w:hAnsiTheme="minorHAnsi" w:cstheme="minorHAnsi"/>
          <w:b/>
          <w:bCs/>
          <w:sz w:val="28"/>
          <w:szCs w:val="28"/>
        </w:rPr>
      </w:pPr>
    </w:p>
    <w:p w14:paraId="3817FDA8" w14:textId="015A2307" w:rsidR="003D5A81" w:rsidRPr="0041092C" w:rsidRDefault="003D5A81" w:rsidP="0041092C">
      <w:pPr>
        <w:spacing w:after="80"/>
        <w:rPr>
          <w:rFonts w:asciiTheme="minorHAnsi" w:hAnsiTheme="minorHAnsi" w:cstheme="minorHAnsi"/>
          <w:b/>
          <w:bCs/>
          <w:sz w:val="28"/>
          <w:szCs w:val="28"/>
        </w:rPr>
      </w:pPr>
      <w:r>
        <w:rPr>
          <w:noProof/>
        </w:rPr>
        <w:drawing>
          <wp:anchor distT="0" distB="0" distL="114300" distR="114300" simplePos="0" relativeHeight="251664384" behindDoc="0" locked="0" layoutInCell="1" allowOverlap="1" wp14:anchorId="79FE84CD" wp14:editId="76FE1C53">
            <wp:simplePos x="0" y="0"/>
            <wp:positionH relativeFrom="column">
              <wp:posOffset>-1147128</wp:posOffset>
            </wp:positionH>
            <wp:positionV relativeFrom="paragraph">
              <wp:posOffset>1118553</wp:posOffset>
            </wp:positionV>
            <wp:extent cx="8701405" cy="5936241"/>
            <wp:effectExtent l="0" t="7937" r="0" b="0"/>
            <wp:wrapNone/>
            <wp:docPr id="13218549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54968" name="Picture 1" descr="A screenshot of a computer&#10;&#10;Description automatically generated"/>
                    <pic:cNvPicPr/>
                  </pic:nvPicPr>
                  <pic:blipFill rotWithShape="1">
                    <a:blip r:embed="rId10">
                      <a:extLst>
                        <a:ext uri="{28A0092B-C50C-407E-A947-70E740481C1C}">
                          <a14:useLocalDpi xmlns:a14="http://schemas.microsoft.com/office/drawing/2010/main" val="0"/>
                        </a:ext>
                      </a:extLst>
                    </a:blip>
                    <a:srcRect l="7258" t="13692" r="8593" b="6648"/>
                    <a:stretch/>
                  </pic:blipFill>
                  <pic:spPr bwMode="auto">
                    <a:xfrm rot="16200000">
                      <a:off x="0" y="0"/>
                      <a:ext cx="8701405" cy="593624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3D5A81" w:rsidRPr="0041092C" w:rsidSect="00103D63">
      <w:headerReference w:type="default" r:id="rId11"/>
      <w:footerReference w:type="even" r:id="rId12"/>
      <w:footerReference w:type="default" r:id="rId13"/>
      <w:footerReference w:type="first" r:id="rId14"/>
      <w:pgSz w:w="11906" w:h="16838"/>
      <w:pgMar w:top="360" w:right="991" w:bottom="713" w:left="900" w:header="708" w:footer="7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2165" w14:textId="77777777" w:rsidR="00145A69" w:rsidRDefault="00145A69">
      <w:r>
        <w:separator/>
      </w:r>
    </w:p>
  </w:endnote>
  <w:endnote w:type="continuationSeparator" w:id="0">
    <w:p w14:paraId="7786234E" w14:textId="77777777" w:rsidR="00145A69" w:rsidRDefault="0014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F4E1" w14:textId="72EEC1A3"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E8DB79" w14:textId="77777777" w:rsidR="004954D3" w:rsidRDefault="0049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EC39" w14:textId="6E5E18C6" w:rsidR="00FD12B9" w:rsidRPr="00FD12B9" w:rsidRDefault="004954D3" w:rsidP="00FD12B9">
    <w:pPr>
      <w:rPr>
        <w:rFonts w:ascii="Arial" w:hAnsi="Arial" w:cs="Arial"/>
        <w:b/>
      </w:rPr>
    </w:pPr>
    <w:r>
      <w:rPr>
        <w:noProof/>
      </w:rPr>
      <w:drawing>
        <wp:anchor distT="0" distB="0" distL="114300" distR="114300" simplePos="0" relativeHeight="251660800" behindDoc="1" locked="0" layoutInCell="1" allowOverlap="1" wp14:anchorId="4880AA30" wp14:editId="0A3344D5">
          <wp:simplePos x="0" y="0"/>
          <wp:positionH relativeFrom="margin">
            <wp:posOffset>-583565</wp:posOffset>
          </wp:positionH>
          <wp:positionV relativeFrom="margin">
            <wp:posOffset>9615805</wp:posOffset>
          </wp:positionV>
          <wp:extent cx="7584440" cy="688340"/>
          <wp:effectExtent l="0" t="0" r="0" b="0"/>
          <wp:wrapSquare wrapText="bothSides"/>
          <wp:docPr id="1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2B9">
      <w:tab/>
      <w:t xml:space="preserve">                                                     </w:t>
    </w:r>
    <w:r w:rsidR="00FD12B9">
      <w:rPr>
        <w:rFonts w:ascii="Arial" w:hAnsi="Arial" w:cs="Arial"/>
        <w:bCs/>
        <w:sz w:val="20"/>
        <w:szCs w:val="20"/>
      </w:rPr>
      <w:t>Revi</w:t>
    </w:r>
    <w:r w:rsidR="00FD12B9" w:rsidRPr="00FD12B9">
      <w:rPr>
        <w:rFonts w:ascii="Arial" w:hAnsi="Arial" w:cs="Arial"/>
        <w:bCs/>
        <w:sz w:val="20"/>
        <w:szCs w:val="20"/>
      </w:rPr>
      <w:t>sed February 2024</w:t>
    </w:r>
  </w:p>
  <w:p w14:paraId="3DAD2038" w14:textId="126F3D06" w:rsidR="004954D3" w:rsidRPr="00FD12B9" w:rsidRDefault="004954D3" w:rsidP="00FD12B9">
    <w:pPr>
      <w:pStyle w:val="Footer"/>
      <w:tabs>
        <w:tab w:val="clear" w:pos="4153"/>
        <w:tab w:val="clear" w:pos="8306"/>
        <w:tab w:val="center" w:pos="500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4B27" w14:textId="3A88AAFD" w:rsidR="004954D3" w:rsidRDefault="004954D3" w:rsidP="004934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6572C9" w14:textId="1B5E478A" w:rsidR="004954D3" w:rsidRDefault="004954D3">
    <w:pPr>
      <w:pStyle w:val="Footer"/>
    </w:pPr>
    <w:r>
      <w:rPr>
        <w:noProof/>
      </w:rPr>
      <w:drawing>
        <wp:anchor distT="0" distB="0" distL="114300" distR="114300" simplePos="0" relativeHeight="251663872" behindDoc="1" locked="0" layoutInCell="1" allowOverlap="1" wp14:anchorId="61A894B8" wp14:editId="510DF6B0">
          <wp:simplePos x="0" y="0"/>
          <wp:positionH relativeFrom="margin">
            <wp:posOffset>-583565</wp:posOffset>
          </wp:positionH>
          <wp:positionV relativeFrom="margin">
            <wp:posOffset>9553575</wp:posOffset>
          </wp:positionV>
          <wp:extent cx="7584440" cy="688340"/>
          <wp:effectExtent l="0" t="0" r="0" b="0"/>
          <wp:wrapSquare wrapText="bothSides"/>
          <wp:docPr id="10"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t="29343"/>
                  <a:stretch>
                    <a:fillRect/>
                  </a:stretch>
                </pic:blipFill>
                <pic:spPr bwMode="auto">
                  <a:xfrm>
                    <a:off x="0" y="0"/>
                    <a:ext cx="7584440"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D3D1" w14:textId="77777777" w:rsidR="00145A69" w:rsidRDefault="00145A69">
      <w:r>
        <w:separator/>
      </w:r>
    </w:p>
  </w:footnote>
  <w:footnote w:type="continuationSeparator" w:id="0">
    <w:p w14:paraId="27B15FEC" w14:textId="77777777" w:rsidR="00145A69" w:rsidRDefault="0014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73F5" w14:textId="68378B8A" w:rsidR="00936021" w:rsidRDefault="004954D3">
    <w:pPr>
      <w:pStyle w:val="Header"/>
    </w:pPr>
    <w:r>
      <w:rPr>
        <w:noProof/>
      </w:rPr>
      <w:drawing>
        <wp:anchor distT="0" distB="0" distL="114300" distR="114300" simplePos="0" relativeHeight="251655680" behindDoc="0" locked="0" layoutInCell="1" allowOverlap="1" wp14:anchorId="5B3A5764" wp14:editId="4F1E8D4B">
          <wp:simplePos x="0" y="0"/>
          <wp:positionH relativeFrom="margin">
            <wp:posOffset>7465695</wp:posOffset>
          </wp:positionH>
          <wp:positionV relativeFrom="margin">
            <wp:posOffset>-356870</wp:posOffset>
          </wp:positionV>
          <wp:extent cx="1769110" cy="759460"/>
          <wp:effectExtent l="0" t="0" r="0" b="0"/>
          <wp:wrapSquare wrapText="bothSides"/>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759460"/>
                  </a:xfrm>
                  <a:prstGeom prst="rect">
                    <a:avLst/>
                  </a:prstGeom>
                  <a:solidFill>
                    <a:srgbClr val="C00000"/>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BDC"/>
    <w:multiLevelType w:val="hybridMultilevel"/>
    <w:tmpl w:val="DBECA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F32"/>
    <w:multiLevelType w:val="hybridMultilevel"/>
    <w:tmpl w:val="983A9190"/>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A04"/>
    <w:multiLevelType w:val="hybridMultilevel"/>
    <w:tmpl w:val="272E5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2275A"/>
    <w:multiLevelType w:val="hybridMultilevel"/>
    <w:tmpl w:val="E7261F5A"/>
    <w:lvl w:ilvl="0" w:tplc="043E1BDC">
      <w:numFmt w:val="bullet"/>
      <w:lvlText w:val=""/>
      <w:lvlJc w:val="left"/>
      <w:pPr>
        <w:tabs>
          <w:tab w:val="num" w:pos="720"/>
        </w:tabs>
        <w:ind w:left="720" w:hanging="360"/>
      </w:pPr>
      <w:rPr>
        <w:rFonts w:ascii="Symbol" w:eastAsia="Times New Roman" w:hAnsi="Symbol"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87885"/>
    <w:multiLevelType w:val="hybridMultilevel"/>
    <w:tmpl w:val="AA8A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60276"/>
    <w:multiLevelType w:val="hybridMultilevel"/>
    <w:tmpl w:val="3BCA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5FBD"/>
    <w:multiLevelType w:val="hybridMultilevel"/>
    <w:tmpl w:val="2BB87E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972E4"/>
    <w:multiLevelType w:val="hybridMultilevel"/>
    <w:tmpl w:val="7DEA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1374"/>
    <w:multiLevelType w:val="hybridMultilevel"/>
    <w:tmpl w:val="448C1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C22AD9"/>
    <w:multiLevelType w:val="hybridMultilevel"/>
    <w:tmpl w:val="0D4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3559A9"/>
    <w:multiLevelType w:val="multilevel"/>
    <w:tmpl w:val="19400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BC715F"/>
    <w:multiLevelType w:val="hybridMultilevel"/>
    <w:tmpl w:val="92C8A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C116F"/>
    <w:multiLevelType w:val="hybridMultilevel"/>
    <w:tmpl w:val="02A6F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3368F"/>
    <w:multiLevelType w:val="hybridMultilevel"/>
    <w:tmpl w:val="94A2B6D2"/>
    <w:lvl w:ilvl="0" w:tplc="08090001">
      <w:start w:val="1"/>
      <w:numFmt w:val="bullet"/>
      <w:lvlText w:val=""/>
      <w:lvlJc w:val="left"/>
      <w:pPr>
        <w:tabs>
          <w:tab w:val="num" w:pos="720"/>
        </w:tabs>
        <w:ind w:left="720" w:hanging="360"/>
      </w:pPr>
      <w:rPr>
        <w:rFonts w:ascii="Symbol" w:hAnsi="Symbol" w:hint="default"/>
      </w:rPr>
    </w:lvl>
    <w:lvl w:ilvl="1" w:tplc="DC52BC84">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750E9"/>
    <w:multiLevelType w:val="hybridMultilevel"/>
    <w:tmpl w:val="5FF4B232"/>
    <w:lvl w:ilvl="0" w:tplc="FD4E231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02AC3"/>
    <w:multiLevelType w:val="hybridMultilevel"/>
    <w:tmpl w:val="194008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252D3"/>
    <w:multiLevelType w:val="hybridMultilevel"/>
    <w:tmpl w:val="711CDE2E"/>
    <w:lvl w:ilvl="0" w:tplc="403A61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831623"/>
    <w:multiLevelType w:val="hybridMultilevel"/>
    <w:tmpl w:val="EE3C184C"/>
    <w:lvl w:ilvl="0" w:tplc="403A61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52903"/>
    <w:multiLevelType w:val="hybridMultilevel"/>
    <w:tmpl w:val="722EB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632284">
    <w:abstractNumId w:val="6"/>
  </w:num>
  <w:num w:numId="2" w16cid:durableId="1103652985">
    <w:abstractNumId w:val="15"/>
  </w:num>
  <w:num w:numId="3" w16cid:durableId="357201416">
    <w:abstractNumId w:val="18"/>
  </w:num>
  <w:num w:numId="4" w16cid:durableId="959073098">
    <w:abstractNumId w:val="11"/>
  </w:num>
  <w:num w:numId="5" w16cid:durableId="2130320071">
    <w:abstractNumId w:val="0"/>
  </w:num>
  <w:num w:numId="6" w16cid:durableId="345130810">
    <w:abstractNumId w:val="8"/>
  </w:num>
  <w:num w:numId="7" w16cid:durableId="1982808694">
    <w:abstractNumId w:val="10"/>
  </w:num>
  <w:num w:numId="8" w16cid:durableId="760568940">
    <w:abstractNumId w:val="13"/>
  </w:num>
  <w:num w:numId="9" w16cid:durableId="2048946517">
    <w:abstractNumId w:val="3"/>
  </w:num>
  <w:num w:numId="10" w16cid:durableId="1609893077">
    <w:abstractNumId w:val="1"/>
  </w:num>
  <w:num w:numId="11" w16cid:durableId="533351899">
    <w:abstractNumId w:val="14"/>
  </w:num>
  <w:num w:numId="12" w16cid:durableId="824974630">
    <w:abstractNumId w:val="7"/>
  </w:num>
  <w:num w:numId="13" w16cid:durableId="114912197">
    <w:abstractNumId w:val="4"/>
  </w:num>
  <w:num w:numId="14" w16cid:durableId="1015502185">
    <w:abstractNumId w:val="12"/>
  </w:num>
  <w:num w:numId="15" w16cid:durableId="2046054610">
    <w:abstractNumId w:val="9"/>
  </w:num>
  <w:num w:numId="16" w16cid:durableId="963120766">
    <w:abstractNumId w:val="5"/>
  </w:num>
  <w:num w:numId="17" w16cid:durableId="773289220">
    <w:abstractNumId w:val="17"/>
  </w:num>
  <w:num w:numId="18" w16cid:durableId="1986279076">
    <w:abstractNumId w:val="16"/>
  </w:num>
  <w:num w:numId="19" w16cid:durableId="380983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26"/>
    <w:rsid w:val="00010A01"/>
    <w:rsid w:val="00013866"/>
    <w:rsid w:val="00014A27"/>
    <w:rsid w:val="00020E2F"/>
    <w:rsid w:val="00044410"/>
    <w:rsid w:val="000501C1"/>
    <w:rsid w:val="000502D6"/>
    <w:rsid w:val="00056D6A"/>
    <w:rsid w:val="000606FA"/>
    <w:rsid w:val="00084CE1"/>
    <w:rsid w:val="0008504D"/>
    <w:rsid w:val="000A0780"/>
    <w:rsid w:val="000A1FD7"/>
    <w:rsid w:val="000A5D93"/>
    <w:rsid w:val="000B2EB7"/>
    <w:rsid w:val="000B58A9"/>
    <w:rsid w:val="000B7A03"/>
    <w:rsid w:val="000C1AB8"/>
    <w:rsid w:val="000D7EEA"/>
    <w:rsid w:val="000E10E8"/>
    <w:rsid w:val="000E5D57"/>
    <w:rsid w:val="00100D39"/>
    <w:rsid w:val="00103D63"/>
    <w:rsid w:val="001174E9"/>
    <w:rsid w:val="00124B35"/>
    <w:rsid w:val="00144AF7"/>
    <w:rsid w:val="00145A69"/>
    <w:rsid w:val="00151F1B"/>
    <w:rsid w:val="0016081C"/>
    <w:rsid w:val="00174334"/>
    <w:rsid w:val="001908BE"/>
    <w:rsid w:val="001963AB"/>
    <w:rsid w:val="001A12E8"/>
    <w:rsid w:val="001A4882"/>
    <w:rsid w:val="001A794D"/>
    <w:rsid w:val="001B5312"/>
    <w:rsid w:val="001C2B0E"/>
    <w:rsid w:val="001D2E2F"/>
    <w:rsid w:val="001D4516"/>
    <w:rsid w:val="001E68F2"/>
    <w:rsid w:val="001F72EB"/>
    <w:rsid w:val="00207281"/>
    <w:rsid w:val="002079D2"/>
    <w:rsid w:val="00212DD4"/>
    <w:rsid w:val="00214BEF"/>
    <w:rsid w:val="00215748"/>
    <w:rsid w:val="0021666F"/>
    <w:rsid w:val="002271D7"/>
    <w:rsid w:val="00243B26"/>
    <w:rsid w:val="00243CF7"/>
    <w:rsid w:val="002444EC"/>
    <w:rsid w:val="00244961"/>
    <w:rsid w:val="00255BC3"/>
    <w:rsid w:val="00272467"/>
    <w:rsid w:val="0027566A"/>
    <w:rsid w:val="00277A3A"/>
    <w:rsid w:val="00283BEC"/>
    <w:rsid w:val="002934EF"/>
    <w:rsid w:val="002A2DE6"/>
    <w:rsid w:val="002A4435"/>
    <w:rsid w:val="002A767A"/>
    <w:rsid w:val="002B5BED"/>
    <w:rsid w:val="002B76CE"/>
    <w:rsid w:val="002C0C78"/>
    <w:rsid w:val="002D0861"/>
    <w:rsid w:val="002D10B3"/>
    <w:rsid w:val="002D1782"/>
    <w:rsid w:val="002D1D5D"/>
    <w:rsid w:val="002E32D5"/>
    <w:rsid w:val="002E6123"/>
    <w:rsid w:val="002F0982"/>
    <w:rsid w:val="002F6EE2"/>
    <w:rsid w:val="0030492D"/>
    <w:rsid w:val="00305248"/>
    <w:rsid w:val="00310CD9"/>
    <w:rsid w:val="003148FD"/>
    <w:rsid w:val="0032456A"/>
    <w:rsid w:val="0033152C"/>
    <w:rsid w:val="00334DEA"/>
    <w:rsid w:val="003552F7"/>
    <w:rsid w:val="00355A49"/>
    <w:rsid w:val="003615EA"/>
    <w:rsid w:val="00373A44"/>
    <w:rsid w:val="003751F5"/>
    <w:rsid w:val="00376C57"/>
    <w:rsid w:val="003A5592"/>
    <w:rsid w:val="003A6C13"/>
    <w:rsid w:val="003C0947"/>
    <w:rsid w:val="003C5293"/>
    <w:rsid w:val="003D5A81"/>
    <w:rsid w:val="003D652C"/>
    <w:rsid w:val="003E0C1A"/>
    <w:rsid w:val="003E5807"/>
    <w:rsid w:val="00400ED9"/>
    <w:rsid w:val="00402B4A"/>
    <w:rsid w:val="004049E3"/>
    <w:rsid w:val="00404CA9"/>
    <w:rsid w:val="0041092C"/>
    <w:rsid w:val="00412CA7"/>
    <w:rsid w:val="00416745"/>
    <w:rsid w:val="00417259"/>
    <w:rsid w:val="00431ED1"/>
    <w:rsid w:val="004359F4"/>
    <w:rsid w:val="00445805"/>
    <w:rsid w:val="00454883"/>
    <w:rsid w:val="00460ED9"/>
    <w:rsid w:val="00461F00"/>
    <w:rsid w:val="00465F66"/>
    <w:rsid w:val="004741E4"/>
    <w:rsid w:val="00475631"/>
    <w:rsid w:val="004866DA"/>
    <w:rsid w:val="004954D3"/>
    <w:rsid w:val="004A2177"/>
    <w:rsid w:val="004B623D"/>
    <w:rsid w:val="004B6405"/>
    <w:rsid w:val="004C32E6"/>
    <w:rsid w:val="004C443C"/>
    <w:rsid w:val="004C6AA5"/>
    <w:rsid w:val="004D153B"/>
    <w:rsid w:val="004D619A"/>
    <w:rsid w:val="004E0BEF"/>
    <w:rsid w:val="004E1FC4"/>
    <w:rsid w:val="004E24E8"/>
    <w:rsid w:val="005127E1"/>
    <w:rsid w:val="00512879"/>
    <w:rsid w:val="005158A9"/>
    <w:rsid w:val="005353AD"/>
    <w:rsid w:val="00536F55"/>
    <w:rsid w:val="00541231"/>
    <w:rsid w:val="00544B82"/>
    <w:rsid w:val="00544D61"/>
    <w:rsid w:val="005470AC"/>
    <w:rsid w:val="00547630"/>
    <w:rsid w:val="00555847"/>
    <w:rsid w:val="00563FAD"/>
    <w:rsid w:val="00564D33"/>
    <w:rsid w:val="005701BA"/>
    <w:rsid w:val="005770F6"/>
    <w:rsid w:val="005840F4"/>
    <w:rsid w:val="0058626D"/>
    <w:rsid w:val="00594369"/>
    <w:rsid w:val="00594576"/>
    <w:rsid w:val="005977F3"/>
    <w:rsid w:val="005B0CA1"/>
    <w:rsid w:val="005C3BE7"/>
    <w:rsid w:val="005C50A9"/>
    <w:rsid w:val="005C674A"/>
    <w:rsid w:val="005C6899"/>
    <w:rsid w:val="005C768C"/>
    <w:rsid w:val="005D1B2B"/>
    <w:rsid w:val="005D4431"/>
    <w:rsid w:val="005D6F73"/>
    <w:rsid w:val="005E3E09"/>
    <w:rsid w:val="005F07EC"/>
    <w:rsid w:val="005F3D71"/>
    <w:rsid w:val="005F5133"/>
    <w:rsid w:val="005F5971"/>
    <w:rsid w:val="0060667A"/>
    <w:rsid w:val="00606DFB"/>
    <w:rsid w:val="00613552"/>
    <w:rsid w:val="00615532"/>
    <w:rsid w:val="00616857"/>
    <w:rsid w:val="006231D7"/>
    <w:rsid w:val="0063280F"/>
    <w:rsid w:val="00637F3A"/>
    <w:rsid w:val="00642C47"/>
    <w:rsid w:val="006510C6"/>
    <w:rsid w:val="00685C63"/>
    <w:rsid w:val="006908C8"/>
    <w:rsid w:val="00694206"/>
    <w:rsid w:val="006948BE"/>
    <w:rsid w:val="006C4C07"/>
    <w:rsid w:val="006C7438"/>
    <w:rsid w:val="006D19C0"/>
    <w:rsid w:val="006E4F43"/>
    <w:rsid w:val="006F45B6"/>
    <w:rsid w:val="006F605A"/>
    <w:rsid w:val="006F61BE"/>
    <w:rsid w:val="006F6ED4"/>
    <w:rsid w:val="00701A26"/>
    <w:rsid w:val="0070782D"/>
    <w:rsid w:val="00710AE5"/>
    <w:rsid w:val="0071344B"/>
    <w:rsid w:val="00716A57"/>
    <w:rsid w:val="00720B71"/>
    <w:rsid w:val="00744011"/>
    <w:rsid w:val="00746C60"/>
    <w:rsid w:val="00763BD0"/>
    <w:rsid w:val="00772EB0"/>
    <w:rsid w:val="00775A0E"/>
    <w:rsid w:val="00781A10"/>
    <w:rsid w:val="007867F7"/>
    <w:rsid w:val="007952F7"/>
    <w:rsid w:val="007A05F9"/>
    <w:rsid w:val="007A26D4"/>
    <w:rsid w:val="007B0413"/>
    <w:rsid w:val="007B0B19"/>
    <w:rsid w:val="007B3FF6"/>
    <w:rsid w:val="007C3A6A"/>
    <w:rsid w:val="007D223A"/>
    <w:rsid w:val="007E391A"/>
    <w:rsid w:val="007E6517"/>
    <w:rsid w:val="007E7C80"/>
    <w:rsid w:val="007F0510"/>
    <w:rsid w:val="007F3BC3"/>
    <w:rsid w:val="00805A69"/>
    <w:rsid w:val="00807FC4"/>
    <w:rsid w:val="008170CA"/>
    <w:rsid w:val="00820372"/>
    <w:rsid w:val="008247D1"/>
    <w:rsid w:val="008301BC"/>
    <w:rsid w:val="00836A8C"/>
    <w:rsid w:val="00846F3C"/>
    <w:rsid w:val="00851AAF"/>
    <w:rsid w:val="00852F27"/>
    <w:rsid w:val="00854EF1"/>
    <w:rsid w:val="008638DF"/>
    <w:rsid w:val="008708E0"/>
    <w:rsid w:val="00870999"/>
    <w:rsid w:val="0087567F"/>
    <w:rsid w:val="0088073B"/>
    <w:rsid w:val="00885483"/>
    <w:rsid w:val="00895B49"/>
    <w:rsid w:val="008B7A8A"/>
    <w:rsid w:val="008E04A5"/>
    <w:rsid w:val="008F6E15"/>
    <w:rsid w:val="008F7423"/>
    <w:rsid w:val="0090417F"/>
    <w:rsid w:val="009058FD"/>
    <w:rsid w:val="009120F4"/>
    <w:rsid w:val="00912969"/>
    <w:rsid w:val="00912EFE"/>
    <w:rsid w:val="00914056"/>
    <w:rsid w:val="00920515"/>
    <w:rsid w:val="009264C6"/>
    <w:rsid w:val="00927D67"/>
    <w:rsid w:val="00933BC1"/>
    <w:rsid w:val="00936021"/>
    <w:rsid w:val="0095479C"/>
    <w:rsid w:val="009575D1"/>
    <w:rsid w:val="009622EE"/>
    <w:rsid w:val="00962450"/>
    <w:rsid w:val="00962D7E"/>
    <w:rsid w:val="009633F1"/>
    <w:rsid w:val="00992F0C"/>
    <w:rsid w:val="00993731"/>
    <w:rsid w:val="0099594F"/>
    <w:rsid w:val="009A2A54"/>
    <w:rsid w:val="009A44DB"/>
    <w:rsid w:val="009C53D0"/>
    <w:rsid w:val="009C551D"/>
    <w:rsid w:val="009D078A"/>
    <w:rsid w:val="009D6BC1"/>
    <w:rsid w:val="009E17A6"/>
    <w:rsid w:val="009E198C"/>
    <w:rsid w:val="009F0EC8"/>
    <w:rsid w:val="00A02A89"/>
    <w:rsid w:val="00A14455"/>
    <w:rsid w:val="00A1445E"/>
    <w:rsid w:val="00A14B13"/>
    <w:rsid w:val="00A30BBD"/>
    <w:rsid w:val="00A36B90"/>
    <w:rsid w:val="00A36F34"/>
    <w:rsid w:val="00A4058D"/>
    <w:rsid w:val="00A44CEE"/>
    <w:rsid w:val="00A54E97"/>
    <w:rsid w:val="00A57F06"/>
    <w:rsid w:val="00A605D0"/>
    <w:rsid w:val="00A671C2"/>
    <w:rsid w:val="00A67F7A"/>
    <w:rsid w:val="00A71492"/>
    <w:rsid w:val="00A72F21"/>
    <w:rsid w:val="00A7721D"/>
    <w:rsid w:val="00A81719"/>
    <w:rsid w:val="00A82D7A"/>
    <w:rsid w:val="00A903B2"/>
    <w:rsid w:val="00A93535"/>
    <w:rsid w:val="00AA05CF"/>
    <w:rsid w:val="00AA1E5F"/>
    <w:rsid w:val="00AA3844"/>
    <w:rsid w:val="00AB661D"/>
    <w:rsid w:val="00AC7BB6"/>
    <w:rsid w:val="00AD0F2E"/>
    <w:rsid w:val="00AD32FD"/>
    <w:rsid w:val="00AE5740"/>
    <w:rsid w:val="00AF3F55"/>
    <w:rsid w:val="00AF4D00"/>
    <w:rsid w:val="00AF6562"/>
    <w:rsid w:val="00B00C1E"/>
    <w:rsid w:val="00B0309F"/>
    <w:rsid w:val="00B03AD2"/>
    <w:rsid w:val="00B30298"/>
    <w:rsid w:val="00B32B3B"/>
    <w:rsid w:val="00B32B41"/>
    <w:rsid w:val="00B32E58"/>
    <w:rsid w:val="00B34F99"/>
    <w:rsid w:val="00B35C7A"/>
    <w:rsid w:val="00B36D38"/>
    <w:rsid w:val="00B40E36"/>
    <w:rsid w:val="00B47FD3"/>
    <w:rsid w:val="00B622BA"/>
    <w:rsid w:val="00B706C9"/>
    <w:rsid w:val="00B928E4"/>
    <w:rsid w:val="00B978D3"/>
    <w:rsid w:val="00B97C06"/>
    <w:rsid w:val="00BA76BC"/>
    <w:rsid w:val="00BB57F5"/>
    <w:rsid w:val="00BB6D3E"/>
    <w:rsid w:val="00BC4DCB"/>
    <w:rsid w:val="00BC5623"/>
    <w:rsid w:val="00BD5B21"/>
    <w:rsid w:val="00BF54E3"/>
    <w:rsid w:val="00C01573"/>
    <w:rsid w:val="00C0302E"/>
    <w:rsid w:val="00C063A0"/>
    <w:rsid w:val="00C11105"/>
    <w:rsid w:val="00C127E1"/>
    <w:rsid w:val="00C255B3"/>
    <w:rsid w:val="00C30B2C"/>
    <w:rsid w:val="00C30C70"/>
    <w:rsid w:val="00C334E4"/>
    <w:rsid w:val="00C367E8"/>
    <w:rsid w:val="00C507DA"/>
    <w:rsid w:val="00C62D0C"/>
    <w:rsid w:val="00C7097E"/>
    <w:rsid w:val="00C74852"/>
    <w:rsid w:val="00C76248"/>
    <w:rsid w:val="00C768ED"/>
    <w:rsid w:val="00C87F4F"/>
    <w:rsid w:val="00C90565"/>
    <w:rsid w:val="00CB1058"/>
    <w:rsid w:val="00CB1984"/>
    <w:rsid w:val="00CB79DA"/>
    <w:rsid w:val="00CC02FB"/>
    <w:rsid w:val="00CD3570"/>
    <w:rsid w:val="00CE3211"/>
    <w:rsid w:val="00CF1360"/>
    <w:rsid w:val="00CF2CCD"/>
    <w:rsid w:val="00CF2E44"/>
    <w:rsid w:val="00D00436"/>
    <w:rsid w:val="00D039FF"/>
    <w:rsid w:val="00D120BE"/>
    <w:rsid w:val="00D13A13"/>
    <w:rsid w:val="00D254EC"/>
    <w:rsid w:val="00D26D1E"/>
    <w:rsid w:val="00D4332E"/>
    <w:rsid w:val="00D47436"/>
    <w:rsid w:val="00D501A2"/>
    <w:rsid w:val="00D518F8"/>
    <w:rsid w:val="00D52C8C"/>
    <w:rsid w:val="00D531D0"/>
    <w:rsid w:val="00D532D9"/>
    <w:rsid w:val="00D56844"/>
    <w:rsid w:val="00D903FD"/>
    <w:rsid w:val="00D9329F"/>
    <w:rsid w:val="00D94681"/>
    <w:rsid w:val="00DB42F1"/>
    <w:rsid w:val="00DD0DA7"/>
    <w:rsid w:val="00DD1534"/>
    <w:rsid w:val="00DD3488"/>
    <w:rsid w:val="00DE2693"/>
    <w:rsid w:val="00DE41D6"/>
    <w:rsid w:val="00DF7EF2"/>
    <w:rsid w:val="00E12F3B"/>
    <w:rsid w:val="00E21E51"/>
    <w:rsid w:val="00E227FE"/>
    <w:rsid w:val="00E23F80"/>
    <w:rsid w:val="00E255C3"/>
    <w:rsid w:val="00E3422D"/>
    <w:rsid w:val="00E3498E"/>
    <w:rsid w:val="00E3796E"/>
    <w:rsid w:val="00E42C68"/>
    <w:rsid w:val="00E472C1"/>
    <w:rsid w:val="00E47DC2"/>
    <w:rsid w:val="00E56756"/>
    <w:rsid w:val="00E67D35"/>
    <w:rsid w:val="00E7230E"/>
    <w:rsid w:val="00E730C0"/>
    <w:rsid w:val="00E82843"/>
    <w:rsid w:val="00E84BF3"/>
    <w:rsid w:val="00E85B92"/>
    <w:rsid w:val="00E91B7B"/>
    <w:rsid w:val="00EA0C3A"/>
    <w:rsid w:val="00EA261B"/>
    <w:rsid w:val="00EB155E"/>
    <w:rsid w:val="00EB369A"/>
    <w:rsid w:val="00EB5E78"/>
    <w:rsid w:val="00EB7AC8"/>
    <w:rsid w:val="00EC03DA"/>
    <w:rsid w:val="00EC0C6F"/>
    <w:rsid w:val="00EC0DC0"/>
    <w:rsid w:val="00EC1205"/>
    <w:rsid w:val="00EC66CD"/>
    <w:rsid w:val="00ED0D26"/>
    <w:rsid w:val="00ED4FBD"/>
    <w:rsid w:val="00ED5350"/>
    <w:rsid w:val="00EE1F1A"/>
    <w:rsid w:val="00EE6825"/>
    <w:rsid w:val="00EF51E1"/>
    <w:rsid w:val="00EF6D40"/>
    <w:rsid w:val="00F0127A"/>
    <w:rsid w:val="00F2167A"/>
    <w:rsid w:val="00F21A52"/>
    <w:rsid w:val="00F23E4A"/>
    <w:rsid w:val="00F248D2"/>
    <w:rsid w:val="00F37A9C"/>
    <w:rsid w:val="00F439E1"/>
    <w:rsid w:val="00F463C1"/>
    <w:rsid w:val="00F46EB6"/>
    <w:rsid w:val="00F60EC4"/>
    <w:rsid w:val="00F72042"/>
    <w:rsid w:val="00F85CA7"/>
    <w:rsid w:val="00F929E9"/>
    <w:rsid w:val="00FC053E"/>
    <w:rsid w:val="00FC4DC9"/>
    <w:rsid w:val="00FD12B9"/>
    <w:rsid w:val="00FD2C0B"/>
    <w:rsid w:val="00FD6290"/>
    <w:rsid w:val="00FF06EE"/>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F24E1"/>
  <w15:chartTrackingRefBased/>
  <w15:docId w15:val="{624D76F4-78D7-5C4C-860B-8C066CA7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857"/>
    <w:rPr>
      <w:sz w:val="24"/>
      <w:szCs w:val="24"/>
    </w:rPr>
  </w:style>
  <w:style w:type="paragraph" w:styleId="Heading1">
    <w:name w:val="heading 1"/>
    <w:basedOn w:val="Normal"/>
    <w:next w:val="Normal"/>
    <w:qFormat/>
    <w:rsid w:val="002444E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5A0E"/>
    <w:rPr>
      <w:rFonts w:ascii="Tahoma" w:hAnsi="Tahoma" w:cs="Tahoma"/>
      <w:sz w:val="16"/>
      <w:szCs w:val="16"/>
    </w:rPr>
  </w:style>
  <w:style w:type="paragraph" w:styleId="Header">
    <w:name w:val="header"/>
    <w:basedOn w:val="Normal"/>
    <w:rsid w:val="00DD3488"/>
    <w:pPr>
      <w:tabs>
        <w:tab w:val="center" w:pos="4153"/>
        <w:tab w:val="right" w:pos="8306"/>
      </w:tabs>
    </w:pPr>
  </w:style>
  <w:style w:type="paragraph" w:styleId="Footer">
    <w:name w:val="footer"/>
    <w:basedOn w:val="Normal"/>
    <w:rsid w:val="00DD3488"/>
    <w:pPr>
      <w:tabs>
        <w:tab w:val="center" w:pos="4153"/>
        <w:tab w:val="right" w:pos="8306"/>
      </w:tabs>
    </w:pPr>
  </w:style>
  <w:style w:type="character" w:styleId="PageNumber">
    <w:name w:val="page number"/>
    <w:basedOn w:val="DefaultParagraphFont"/>
    <w:rsid w:val="00DD3488"/>
  </w:style>
  <w:style w:type="character" w:styleId="Hyperlink">
    <w:name w:val="Hyperlink"/>
    <w:rsid w:val="009E17A6"/>
    <w:rPr>
      <w:color w:val="0000FF"/>
      <w:u w:val="single"/>
    </w:rPr>
  </w:style>
  <w:style w:type="character" w:styleId="UnresolvedMention">
    <w:name w:val="Unresolved Mention"/>
    <w:uiPriority w:val="99"/>
    <w:semiHidden/>
    <w:unhideWhenUsed/>
    <w:rsid w:val="00475631"/>
    <w:rPr>
      <w:color w:val="808080"/>
      <w:shd w:val="clear" w:color="auto" w:fill="E6E6E6"/>
    </w:rPr>
  </w:style>
  <w:style w:type="paragraph" w:styleId="ListParagraph">
    <w:name w:val="List Paragraph"/>
    <w:basedOn w:val="Normal"/>
    <w:uiPriority w:val="34"/>
    <w:qFormat/>
    <w:rsid w:val="00C30C70"/>
    <w:pPr>
      <w:ind w:left="720"/>
    </w:pPr>
  </w:style>
  <w:style w:type="character" w:customStyle="1" w:styleId="apple-converted-space">
    <w:name w:val="apple-converted-space"/>
    <w:basedOn w:val="DefaultParagraphFont"/>
    <w:rsid w:val="009622EE"/>
  </w:style>
  <w:style w:type="character" w:styleId="FollowedHyperlink">
    <w:name w:val="FollowedHyperlink"/>
    <w:basedOn w:val="DefaultParagraphFont"/>
    <w:rsid w:val="000A1F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94939">
      <w:bodyDiv w:val="1"/>
      <w:marLeft w:val="0"/>
      <w:marRight w:val="0"/>
      <w:marTop w:val="0"/>
      <w:marBottom w:val="0"/>
      <w:divBdr>
        <w:top w:val="none" w:sz="0" w:space="0" w:color="auto"/>
        <w:left w:val="none" w:sz="0" w:space="0" w:color="auto"/>
        <w:bottom w:val="none" w:sz="0" w:space="0" w:color="auto"/>
        <w:right w:val="none" w:sz="0" w:space="0" w:color="auto"/>
      </w:divBdr>
    </w:div>
    <w:div w:id="1188298998">
      <w:bodyDiv w:val="1"/>
      <w:marLeft w:val="0"/>
      <w:marRight w:val="0"/>
      <w:marTop w:val="0"/>
      <w:marBottom w:val="0"/>
      <w:divBdr>
        <w:top w:val="none" w:sz="0" w:space="0" w:color="auto"/>
        <w:left w:val="none" w:sz="0" w:space="0" w:color="auto"/>
        <w:bottom w:val="none" w:sz="0" w:space="0" w:color="auto"/>
        <w:right w:val="none" w:sz="0" w:space="0" w:color="auto"/>
      </w:divBdr>
    </w:div>
    <w:div w:id="1232345905">
      <w:bodyDiv w:val="1"/>
      <w:marLeft w:val="0"/>
      <w:marRight w:val="0"/>
      <w:marTop w:val="0"/>
      <w:marBottom w:val="0"/>
      <w:divBdr>
        <w:top w:val="none" w:sz="0" w:space="0" w:color="auto"/>
        <w:left w:val="none" w:sz="0" w:space="0" w:color="auto"/>
        <w:bottom w:val="none" w:sz="0" w:space="0" w:color="auto"/>
        <w:right w:val="none" w:sz="0" w:space="0" w:color="auto"/>
      </w:divBdr>
    </w:div>
    <w:div w:id="1500192175">
      <w:bodyDiv w:val="1"/>
      <w:marLeft w:val="0"/>
      <w:marRight w:val="0"/>
      <w:marTop w:val="0"/>
      <w:marBottom w:val="0"/>
      <w:divBdr>
        <w:top w:val="none" w:sz="0" w:space="0" w:color="auto"/>
        <w:left w:val="none" w:sz="0" w:space="0" w:color="auto"/>
        <w:bottom w:val="none" w:sz="0" w:space="0" w:color="auto"/>
        <w:right w:val="none" w:sz="0" w:space="0" w:color="auto"/>
      </w:divBdr>
    </w:div>
    <w:div w:id="1509832456">
      <w:bodyDiv w:val="1"/>
      <w:marLeft w:val="0"/>
      <w:marRight w:val="0"/>
      <w:marTop w:val="0"/>
      <w:marBottom w:val="0"/>
      <w:divBdr>
        <w:top w:val="none" w:sz="0" w:space="0" w:color="auto"/>
        <w:left w:val="none" w:sz="0" w:space="0" w:color="auto"/>
        <w:bottom w:val="none" w:sz="0" w:space="0" w:color="auto"/>
        <w:right w:val="none" w:sz="0" w:space="0" w:color="auto"/>
      </w:divBdr>
    </w:div>
    <w:div w:id="20492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first.org.uk/wp-content/uploads/2019/04/Me-first-three-house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artneringforsafety.com/uploads/2/2/3/9/22399958/three_houses_booklet_updated.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199</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Learning and Children, Children’s Commissioning</vt:lpstr>
    </vt:vector>
  </TitlesOfParts>
  <Company>Gateshead Council</Company>
  <LinksUpToDate>false</LinksUpToDate>
  <CharactersWithSpaces>1612</CharactersWithSpaces>
  <SharedDoc>false</SharedDoc>
  <HLinks>
    <vt:vector size="12" baseType="variant">
      <vt:variant>
        <vt:i4>4653102</vt:i4>
      </vt:variant>
      <vt:variant>
        <vt:i4>289</vt:i4>
      </vt:variant>
      <vt:variant>
        <vt:i4>0</vt:i4>
      </vt:variant>
      <vt:variant>
        <vt:i4>5</vt:i4>
      </vt:variant>
      <vt:variant>
        <vt:lpwstr>mailto:traceycavanagh@gateshead.gov.uk</vt:lpwstr>
      </vt:variant>
      <vt:variant>
        <vt:lpwstr/>
      </vt:variant>
      <vt:variant>
        <vt:i4>7471128</vt:i4>
      </vt:variant>
      <vt:variant>
        <vt:i4>286</vt:i4>
      </vt:variant>
      <vt:variant>
        <vt:i4>0</vt:i4>
      </vt:variant>
      <vt:variant>
        <vt:i4>5</vt:i4>
      </vt:variant>
      <vt:variant>
        <vt:lpwstr>mailto:senteam@gateshead.gov.uk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and Children, Children’s Commissioning</dc:title>
  <dc:subject/>
  <dc:creator>jmcallister</dc:creator>
  <cp:keywords/>
  <cp:lastModifiedBy>Alex Thompson</cp:lastModifiedBy>
  <cp:revision>4</cp:revision>
  <cp:lastPrinted>2024-02-21T15:26:00Z</cp:lastPrinted>
  <dcterms:created xsi:type="dcterms:W3CDTF">2024-02-21T14:42:00Z</dcterms:created>
  <dcterms:modified xsi:type="dcterms:W3CDTF">2024-04-11T08:47:00Z</dcterms:modified>
</cp:coreProperties>
</file>